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24F" w:rsidRPr="00464F8D" w:rsidRDefault="00464F8D">
      <w:pPr>
        <w:rPr>
          <w:rFonts w:asciiTheme="minorHAnsi" w:hAnsiTheme="minorHAnsi" w:cstheme="minorHAnsi"/>
          <w:sz w:val="24"/>
          <w:szCs w:val="24"/>
        </w:rPr>
      </w:pPr>
      <w:r w:rsidRPr="00464F8D">
        <w:rPr>
          <w:rFonts w:asciiTheme="minorHAnsi" w:hAnsiTheme="minorHAnsi" w:cstheme="minorHAnsi"/>
          <w:sz w:val="24"/>
          <w:szCs w:val="24"/>
        </w:rPr>
        <w:t xml:space="preserve">Primary Care Evidence </w:t>
      </w:r>
    </w:p>
    <w:p w:rsidR="00464F8D" w:rsidRPr="00464F8D" w:rsidRDefault="00464F8D">
      <w:pPr>
        <w:rPr>
          <w:rFonts w:asciiTheme="minorHAnsi" w:hAnsiTheme="minorHAnsi" w:cstheme="minorHAnsi"/>
          <w:sz w:val="24"/>
          <w:szCs w:val="24"/>
        </w:rPr>
      </w:pPr>
    </w:p>
    <w:p w:rsidR="00464F8D" w:rsidRPr="00464F8D" w:rsidRDefault="00464F8D">
      <w:pPr>
        <w:rPr>
          <w:rFonts w:asciiTheme="minorHAnsi" w:hAnsiTheme="minorHAnsi" w:cstheme="minorHAnsi"/>
          <w:sz w:val="24"/>
          <w:szCs w:val="24"/>
        </w:rPr>
      </w:pPr>
    </w:p>
    <w:p w:rsidR="00464F8D" w:rsidRPr="00464F8D" w:rsidRDefault="00464F8D">
      <w:pPr>
        <w:rPr>
          <w:rFonts w:asciiTheme="minorHAnsi" w:hAnsiTheme="minorHAnsi" w:cstheme="minorHAnsi"/>
          <w:sz w:val="24"/>
          <w:szCs w:val="24"/>
        </w:rPr>
      </w:pPr>
    </w:p>
    <w:p w:rsidR="00464F8D" w:rsidRPr="00464F8D" w:rsidRDefault="00464F8D">
      <w:pPr>
        <w:rPr>
          <w:rFonts w:asciiTheme="minorHAnsi" w:hAnsiTheme="minorHAnsi" w:cstheme="minorHAnsi"/>
          <w:sz w:val="24"/>
          <w:szCs w:val="24"/>
        </w:rPr>
      </w:pPr>
    </w:p>
    <w:p w:rsidR="00464F8D" w:rsidRPr="00464F8D" w:rsidRDefault="00464F8D" w:rsidP="00464F8D">
      <w:pPr>
        <w:jc w:val="both"/>
        <w:rPr>
          <w:rFonts w:asciiTheme="minorHAnsi" w:hAnsiTheme="minorHAnsi" w:cstheme="minorHAnsi"/>
          <w:sz w:val="24"/>
          <w:szCs w:val="24"/>
        </w:rPr>
      </w:pPr>
      <w:r w:rsidRPr="00464F8D">
        <w:rPr>
          <w:rFonts w:asciiTheme="minorHAnsi" w:hAnsiTheme="minorHAnsi" w:cstheme="minorHAnsi"/>
          <w:sz w:val="24"/>
          <w:szCs w:val="24"/>
        </w:rPr>
        <w:t xml:space="preserve">Primary care End of Life care for GSF Accredited GP practices The first ten practices that undertook GSF Going for Gold training in primary care and progressed to GSF RCGP Accreditation showed significant improvement in key processes in End of Life Care as recognised by NICE Guidance and best practice. This trend has been continued three years on following annual appraisal. </w:t>
      </w:r>
    </w:p>
    <w:p w:rsidR="00464F8D" w:rsidRPr="00464F8D" w:rsidRDefault="00464F8D" w:rsidP="00464F8D">
      <w:pPr>
        <w:pStyle w:val="ListParagraph"/>
        <w:numPr>
          <w:ilvl w:val="0"/>
          <w:numId w:val="4"/>
        </w:numPr>
        <w:jc w:val="both"/>
        <w:rPr>
          <w:rFonts w:asciiTheme="minorHAnsi" w:hAnsiTheme="minorHAnsi" w:cstheme="minorHAnsi"/>
          <w:sz w:val="24"/>
          <w:szCs w:val="24"/>
        </w:rPr>
      </w:pPr>
      <w:r w:rsidRPr="00464F8D">
        <w:rPr>
          <w:rFonts w:asciiTheme="minorHAnsi" w:hAnsiTheme="minorHAnsi" w:cstheme="minorHAnsi"/>
          <w:sz w:val="24"/>
          <w:szCs w:val="24"/>
        </w:rPr>
        <w:t>earlier identification rates of patients in the last year of life, (average 0.54%) (with a range of 30-60%) ie half of all those who died included on the register, which is well above the national average of a quarter of all patients identified</w:t>
      </w:r>
    </w:p>
    <w:p w:rsidR="00464F8D" w:rsidRPr="00464F8D" w:rsidRDefault="00464F8D" w:rsidP="00464F8D">
      <w:pPr>
        <w:pStyle w:val="ListParagraph"/>
        <w:numPr>
          <w:ilvl w:val="0"/>
          <w:numId w:val="4"/>
        </w:numPr>
        <w:jc w:val="both"/>
        <w:rPr>
          <w:rFonts w:asciiTheme="minorHAnsi" w:hAnsiTheme="minorHAnsi" w:cstheme="minorHAnsi"/>
          <w:sz w:val="24"/>
          <w:szCs w:val="24"/>
        </w:rPr>
      </w:pPr>
      <w:r w:rsidRPr="00464F8D">
        <w:rPr>
          <w:rFonts w:asciiTheme="minorHAnsi" w:hAnsiTheme="minorHAnsi" w:cstheme="minorHAnsi"/>
          <w:sz w:val="24"/>
          <w:szCs w:val="24"/>
        </w:rPr>
        <w:t>increased non-cancer patients on their register (18%-47%), increased numbers of care homes residents (22%- 40%)</w:t>
      </w:r>
    </w:p>
    <w:p w:rsidR="00464F8D" w:rsidRPr="00464F8D" w:rsidRDefault="00464F8D" w:rsidP="00464F8D">
      <w:pPr>
        <w:pStyle w:val="ListParagraph"/>
        <w:numPr>
          <w:ilvl w:val="0"/>
          <w:numId w:val="4"/>
        </w:numPr>
        <w:jc w:val="both"/>
        <w:rPr>
          <w:rFonts w:asciiTheme="minorHAnsi" w:hAnsiTheme="minorHAnsi" w:cstheme="minorHAnsi"/>
          <w:sz w:val="24"/>
          <w:szCs w:val="24"/>
        </w:rPr>
      </w:pPr>
      <w:r w:rsidRPr="00464F8D">
        <w:rPr>
          <w:rFonts w:asciiTheme="minorHAnsi" w:hAnsiTheme="minorHAnsi" w:cstheme="minorHAnsi"/>
          <w:sz w:val="24"/>
          <w:szCs w:val="24"/>
        </w:rPr>
        <w:t>efforts to increase the numbers offering and recording advance care planning discussions showed significant increases with an average of 46% (range 26%- 62%) ie about half of all patients on the register offered ACP discussions</w:t>
      </w:r>
    </w:p>
    <w:p w:rsidR="00464F8D" w:rsidRPr="00464F8D" w:rsidRDefault="00464F8D" w:rsidP="00464F8D">
      <w:pPr>
        <w:pStyle w:val="ListParagraph"/>
        <w:numPr>
          <w:ilvl w:val="0"/>
          <w:numId w:val="4"/>
        </w:numPr>
        <w:jc w:val="both"/>
        <w:rPr>
          <w:rFonts w:asciiTheme="minorHAnsi" w:hAnsiTheme="minorHAnsi" w:cstheme="minorHAnsi"/>
          <w:sz w:val="24"/>
          <w:szCs w:val="24"/>
        </w:rPr>
      </w:pPr>
      <w:r w:rsidRPr="00464F8D">
        <w:rPr>
          <w:rFonts w:asciiTheme="minorHAnsi" w:hAnsiTheme="minorHAnsi" w:cstheme="minorHAnsi"/>
          <w:sz w:val="24"/>
          <w:szCs w:val="24"/>
        </w:rPr>
        <w:t>greatly improved systematic carer support offered (17%- 72%)</w:t>
      </w:r>
    </w:p>
    <w:p w:rsidR="00464F8D" w:rsidRPr="00464F8D" w:rsidRDefault="00464F8D" w:rsidP="00464F8D">
      <w:pPr>
        <w:pStyle w:val="ListParagraph"/>
        <w:numPr>
          <w:ilvl w:val="0"/>
          <w:numId w:val="4"/>
        </w:numPr>
        <w:jc w:val="both"/>
        <w:rPr>
          <w:rFonts w:asciiTheme="minorHAnsi" w:hAnsiTheme="minorHAnsi" w:cstheme="minorHAnsi"/>
          <w:sz w:val="24"/>
          <w:szCs w:val="24"/>
        </w:rPr>
      </w:pPr>
      <w:r w:rsidRPr="00464F8D">
        <w:rPr>
          <w:rFonts w:asciiTheme="minorHAnsi" w:hAnsiTheme="minorHAnsi" w:cstheme="minorHAnsi"/>
          <w:sz w:val="24"/>
          <w:szCs w:val="24"/>
        </w:rPr>
        <w:t xml:space="preserve">more dying in their preferred place of care(44%- 59%), with some halving hospital deaths </w:t>
      </w:r>
    </w:p>
    <w:p w:rsidR="00464F8D" w:rsidRPr="00464F8D" w:rsidRDefault="00464F8D" w:rsidP="00464F8D">
      <w:pPr>
        <w:pStyle w:val="PHESourceRef"/>
        <w:ind w:left="0" w:right="367"/>
        <w:rPr>
          <w:rFonts w:asciiTheme="minorHAnsi" w:hAnsiTheme="minorHAnsi" w:cstheme="minorHAnsi"/>
          <w:color w:val="000000"/>
          <w:sz w:val="24"/>
          <w:szCs w:val="24"/>
        </w:rPr>
      </w:pPr>
      <w:r w:rsidRPr="00464F8D">
        <w:rPr>
          <w:rFonts w:asciiTheme="minorHAnsi" w:hAnsiTheme="minorHAnsi" w:cstheme="minorHAnsi"/>
          <w:color w:val="000000"/>
          <w:sz w:val="24"/>
          <w:szCs w:val="24"/>
        </w:rPr>
        <w:t xml:space="preserve">Source: </w:t>
      </w:r>
      <w:hyperlink r:id="rId8" w:history="1">
        <w:r w:rsidRPr="00464F8D">
          <w:rPr>
            <w:rStyle w:val="Hyperlink"/>
            <w:rFonts w:asciiTheme="minorHAnsi" w:hAnsiTheme="minorHAnsi" w:cstheme="minorHAnsi"/>
            <w:sz w:val="24"/>
            <w:szCs w:val="24"/>
          </w:rPr>
          <w:t>http://www.goldstandardsframework.org.uk/accredited-gp-practicesspecific</w:t>
        </w:r>
      </w:hyperlink>
      <w:r w:rsidRPr="00464F8D">
        <w:rPr>
          <w:rFonts w:asciiTheme="minorHAnsi" w:hAnsiTheme="minorHAnsi" w:cstheme="minorHAnsi"/>
          <w:color w:val="000000"/>
          <w:sz w:val="24"/>
          <w:szCs w:val="24"/>
        </w:rPr>
        <w:t xml:space="preserve"> </w:t>
      </w:r>
    </w:p>
    <w:p w:rsidR="00464F8D" w:rsidRPr="00464F8D" w:rsidRDefault="00464F8D" w:rsidP="00464F8D">
      <w:pPr>
        <w:pStyle w:val="PHESourceRef"/>
        <w:ind w:left="0" w:right="367"/>
        <w:rPr>
          <w:rFonts w:asciiTheme="minorHAnsi" w:hAnsiTheme="minorHAnsi" w:cstheme="minorHAnsi"/>
          <w:b/>
          <w:bCs/>
          <w:color w:val="000000"/>
          <w:sz w:val="24"/>
          <w:szCs w:val="24"/>
          <w:shd w:val="clear" w:color="auto" w:fill="FFFFFF"/>
        </w:rPr>
      </w:pPr>
    </w:p>
    <w:p w:rsidR="00464F8D" w:rsidRPr="00464F8D" w:rsidRDefault="00464F8D" w:rsidP="00464F8D">
      <w:pPr>
        <w:pStyle w:val="PHESourceRef"/>
        <w:ind w:left="0" w:right="367"/>
        <w:rPr>
          <w:rFonts w:asciiTheme="minorHAnsi" w:hAnsiTheme="minorHAnsi" w:cstheme="minorHAnsi"/>
          <w:color w:val="1F497D"/>
          <w:sz w:val="24"/>
          <w:szCs w:val="24"/>
        </w:rPr>
      </w:pPr>
      <w:r w:rsidRPr="00464F8D">
        <w:rPr>
          <w:rFonts w:asciiTheme="minorHAnsi" w:hAnsiTheme="minorHAnsi" w:cstheme="minorHAnsi"/>
          <w:sz w:val="24"/>
          <w:szCs w:val="24"/>
        </w:rPr>
        <w:t xml:space="preserve"> </w:t>
      </w:r>
      <w:hyperlink r:id="rId9" w:history="1">
        <w:r w:rsidRPr="00464F8D">
          <w:rPr>
            <w:rStyle w:val="Hyperlink"/>
            <w:rFonts w:asciiTheme="minorHAnsi" w:hAnsiTheme="minorHAnsi" w:cstheme="minorHAnsi"/>
            <w:b/>
            <w:bCs/>
            <w:color w:val="548235"/>
            <w:sz w:val="24"/>
            <w:szCs w:val="24"/>
          </w:rPr>
          <w:t>http://tinyurl.com/zcnac55</w:t>
        </w:r>
      </w:hyperlink>
    </w:p>
    <w:p w:rsidR="00464F8D" w:rsidRPr="00464F8D" w:rsidRDefault="00464F8D" w:rsidP="00464F8D">
      <w:pPr>
        <w:rPr>
          <w:rFonts w:asciiTheme="minorHAnsi" w:hAnsiTheme="minorHAnsi" w:cstheme="minorHAnsi"/>
          <w:color w:val="1F497D"/>
          <w:sz w:val="24"/>
          <w:szCs w:val="24"/>
        </w:rPr>
      </w:pPr>
    </w:p>
    <w:p w:rsidR="00464F8D" w:rsidRPr="00464F8D" w:rsidRDefault="008F581C" w:rsidP="00464F8D">
      <w:pPr>
        <w:rPr>
          <w:rFonts w:asciiTheme="minorHAnsi" w:hAnsiTheme="minorHAnsi" w:cstheme="minorHAnsi"/>
          <w:color w:val="1F497D"/>
          <w:sz w:val="24"/>
          <w:szCs w:val="24"/>
        </w:rPr>
      </w:pPr>
      <w:hyperlink r:id="rId10" w:history="1">
        <w:r w:rsidR="00464F8D" w:rsidRPr="00464F8D">
          <w:rPr>
            <w:rStyle w:val="Hyperlink"/>
            <w:rFonts w:asciiTheme="minorHAnsi" w:hAnsiTheme="minorHAnsi" w:cstheme="minorHAnsi"/>
            <w:sz w:val="24"/>
            <w:szCs w:val="24"/>
          </w:rPr>
          <w:t>http://www.goldstandardsframework.org.uk/evidence</w:t>
        </w:r>
      </w:hyperlink>
      <w:r w:rsidR="00464F8D" w:rsidRPr="00464F8D">
        <w:rPr>
          <w:rFonts w:asciiTheme="minorHAnsi" w:hAnsiTheme="minorHAnsi" w:cstheme="minorHAnsi"/>
          <w:color w:val="1F497D"/>
          <w:sz w:val="24"/>
          <w:szCs w:val="24"/>
        </w:rPr>
        <w:t xml:space="preserve"> </w:t>
      </w:r>
    </w:p>
    <w:p w:rsidR="00464F8D" w:rsidRPr="00464F8D" w:rsidRDefault="00464F8D">
      <w:pPr>
        <w:rPr>
          <w:rFonts w:asciiTheme="minorHAnsi" w:hAnsiTheme="minorHAnsi" w:cstheme="minorHAnsi"/>
          <w:sz w:val="24"/>
          <w:szCs w:val="24"/>
        </w:rPr>
      </w:pPr>
    </w:p>
    <w:sectPr w:rsidR="00464F8D" w:rsidRPr="00464F8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81C" w:rsidRDefault="008F581C" w:rsidP="00E20B60">
      <w:r>
        <w:separator/>
      </w:r>
    </w:p>
  </w:endnote>
  <w:endnote w:type="continuationSeparator" w:id="0">
    <w:p w:rsidR="008F581C" w:rsidRDefault="008F581C" w:rsidP="00E2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60" w:rsidRDefault="00E20B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60" w:rsidRDefault="00E20B60" w:rsidP="00E20B60">
    <w:pPr>
      <w:pStyle w:val="Footer"/>
    </w:pPr>
    <w:r>
      <w:t>Submitted from The GSF Centre as evidence to Public Health England ‘What We Know Now’ February 2016</w:t>
    </w:r>
  </w:p>
  <w:p w:rsidR="00E20B60" w:rsidRDefault="00E20B60" w:rsidP="00E20B60">
    <w:pPr>
      <w:pStyle w:val="Footer"/>
    </w:pPr>
  </w:p>
  <w:p w:rsidR="00E20B60" w:rsidRDefault="00E20B60">
    <w:pPr>
      <w:pStyle w:val="Footer"/>
    </w:pPr>
    <w:bookmarkStart w:id="0" w:name="_GoBack"/>
    <w:bookmarkEnd w:id="0"/>
  </w:p>
  <w:p w:rsidR="00E20B60" w:rsidRDefault="00E20B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60" w:rsidRDefault="00E20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81C" w:rsidRDefault="008F581C" w:rsidP="00E20B60">
      <w:r>
        <w:separator/>
      </w:r>
    </w:p>
  </w:footnote>
  <w:footnote w:type="continuationSeparator" w:id="0">
    <w:p w:rsidR="008F581C" w:rsidRDefault="008F581C" w:rsidP="00E20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60" w:rsidRDefault="00E20B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60" w:rsidRDefault="00E20B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B60" w:rsidRDefault="00E20B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92294"/>
    <w:multiLevelType w:val="hybridMultilevel"/>
    <w:tmpl w:val="C3982EA4"/>
    <w:lvl w:ilvl="0" w:tplc="6EBC8C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A6693F"/>
    <w:multiLevelType w:val="hybridMultilevel"/>
    <w:tmpl w:val="2A8A791E"/>
    <w:lvl w:ilvl="0" w:tplc="6EBC8C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69543A"/>
    <w:multiLevelType w:val="hybridMultilevel"/>
    <w:tmpl w:val="D2A0C9FE"/>
    <w:lvl w:ilvl="0" w:tplc="6EBC8C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DD528D"/>
    <w:multiLevelType w:val="hybridMultilevel"/>
    <w:tmpl w:val="0E24B8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B027037"/>
    <w:multiLevelType w:val="hybridMultilevel"/>
    <w:tmpl w:val="7CC646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61F5236"/>
    <w:multiLevelType w:val="hybridMultilevel"/>
    <w:tmpl w:val="653AB7EA"/>
    <w:lvl w:ilvl="0" w:tplc="6EBC8C4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A084A73"/>
    <w:multiLevelType w:val="hybridMultilevel"/>
    <w:tmpl w:val="62F616C6"/>
    <w:lvl w:ilvl="0" w:tplc="6EBC8C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4E3C70"/>
    <w:multiLevelType w:val="hybridMultilevel"/>
    <w:tmpl w:val="572A65CA"/>
    <w:lvl w:ilvl="0" w:tplc="DAEC115C">
      <w:numFmt w:val="bullet"/>
      <w:lvlText w:val=""/>
      <w:lvlJc w:val="left"/>
      <w:pPr>
        <w:ind w:left="975" w:hanging="61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8D"/>
    <w:rsid w:val="0005124F"/>
    <w:rsid w:val="00464F8D"/>
    <w:rsid w:val="008F581C"/>
    <w:rsid w:val="00E20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F8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F8D"/>
    <w:rPr>
      <w:color w:val="0000FF"/>
      <w:u w:val="single"/>
    </w:rPr>
  </w:style>
  <w:style w:type="paragraph" w:styleId="ListParagraph">
    <w:name w:val="List Paragraph"/>
    <w:basedOn w:val="Normal"/>
    <w:uiPriority w:val="34"/>
    <w:qFormat/>
    <w:rsid w:val="00464F8D"/>
    <w:pPr>
      <w:ind w:left="720"/>
    </w:pPr>
  </w:style>
  <w:style w:type="character" w:customStyle="1" w:styleId="PHESourceRefChar">
    <w:name w:val="PHE SourceRef Char"/>
    <w:basedOn w:val="DefaultParagraphFont"/>
    <w:link w:val="PHESourceRef"/>
    <w:locked/>
    <w:rsid w:val="00464F8D"/>
    <w:rPr>
      <w:rFonts w:ascii="Arial" w:hAnsi="Arial" w:cs="Arial"/>
    </w:rPr>
  </w:style>
  <w:style w:type="paragraph" w:customStyle="1" w:styleId="PHESourceRef">
    <w:name w:val="PHE SourceRef"/>
    <w:basedOn w:val="Normal"/>
    <w:link w:val="PHESourceRefChar"/>
    <w:rsid w:val="00464F8D"/>
    <w:pPr>
      <w:spacing w:before="80"/>
      <w:ind w:left="567"/>
    </w:pPr>
    <w:rPr>
      <w:rFonts w:ascii="Arial" w:hAnsi="Arial" w:cs="Arial"/>
    </w:rPr>
  </w:style>
  <w:style w:type="paragraph" w:styleId="Header">
    <w:name w:val="header"/>
    <w:basedOn w:val="Normal"/>
    <w:link w:val="HeaderChar"/>
    <w:uiPriority w:val="99"/>
    <w:unhideWhenUsed/>
    <w:rsid w:val="00E20B60"/>
    <w:pPr>
      <w:tabs>
        <w:tab w:val="center" w:pos="4513"/>
        <w:tab w:val="right" w:pos="9026"/>
      </w:tabs>
    </w:pPr>
  </w:style>
  <w:style w:type="character" w:customStyle="1" w:styleId="HeaderChar">
    <w:name w:val="Header Char"/>
    <w:basedOn w:val="DefaultParagraphFont"/>
    <w:link w:val="Header"/>
    <w:uiPriority w:val="99"/>
    <w:rsid w:val="00E20B60"/>
    <w:rPr>
      <w:rFonts w:ascii="Calibri" w:hAnsi="Calibri" w:cs="Times New Roman"/>
    </w:rPr>
  </w:style>
  <w:style w:type="paragraph" w:styleId="Footer">
    <w:name w:val="footer"/>
    <w:basedOn w:val="Normal"/>
    <w:link w:val="FooterChar"/>
    <w:uiPriority w:val="99"/>
    <w:unhideWhenUsed/>
    <w:rsid w:val="00E20B60"/>
    <w:pPr>
      <w:tabs>
        <w:tab w:val="center" w:pos="4513"/>
        <w:tab w:val="right" w:pos="9026"/>
      </w:tabs>
    </w:pPr>
  </w:style>
  <w:style w:type="character" w:customStyle="1" w:styleId="FooterChar">
    <w:name w:val="Footer Char"/>
    <w:basedOn w:val="DefaultParagraphFont"/>
    <w:link w:val="Footer"/>
    <w:uiPriority w:val="99"/>
    <w:rsid w:val="00E20B60"/>
    <w:rPr>
      <w:rFonts w:ascii="Calibri" w:hAnsi="Calibri" w:cs="Times New Roman"/>
    </w:rPr>
  </w:style>
  <w:style w:type="paragraph" w:styleId="BalloonText">
    <w:name w:val="Balloon Text"/>
    <w:basedOn w:val="Normal"/>
    <w:link w:val="BalloonTextChar"/>
    <w:uiPriority w:val="99"/>
    <w:semiHidden/>
    <w:unhideWhenUsed/>
    <w:rsid w:val="00E20B60"/>
    <w:rPr>
      <w:rFonts w:ascii="Tahoma" w:hAnsi="Tahoma" w:cs="Tahoma"/>
      <w:sz w:val="16"/>
      <w:szCs w:val="16"/>
    </w:rPr>
  </w:style>
  <w:style w:type="character" w:customStyle="1" w:styleId="BalloonTextChar">
    <w:name w:val="Balloon Text Char"/>
    <w:basedOn w:val="DefaultParagraphFont"/>
    <w:link w:val="BalloonText"/>
    <w:uiPriority w:val="99"/>
    <w:semiHidden/>
    <w:rsid w:val="00E20B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F8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F8D"/>
    <w:rPr>
      <w:color w:val="0000FF"/>
      <w:u w:val="single"/>
    </w:rPr>
  </w:style>
  <w:style w:type="paragraph" w:styleId="ListParagraph">
    <w:name w:val="List Paragraph"/>
    <w:basedOn w:val="Normal"/>
    <w:uiPriority w:val="34"/>
    <w:qFormat/>
    <w:rsid w:val="00464F8D"/>
    <w:pPr>
      <w:ind w:left="720"/>
    </w:pPr>
  </w:style>
  <w:style w:type="character" w:customStyle="1" w:styleId="PHESourceRefChar">
    <w:name w:val="PHE SourceRef Char"/>
    <w:basedOn w:val="DefaultParagraphFont"/>
    <w:link w:val="PHESourceRef"/>
    <w:locked/>
    <w:rsid w:val="00464F8D"/>
    <w:rPr>
      <w:rFonts w:ascii="Arial" w:hAnsi="Arial" w:cs="Arial"/>
    </w:rPr>
  </w:style>
  <w:style w:type="paragraph" w:customStyle="1" w:styleId="PHESourceRef">
    <w:name w:val="PHE SourceRef"/>
    <w:basedOn w:val="Normal"/>
    <w:link w:val="PHESourceRefChar"/>
    <w:rsid w:val="00464F8D"/>
    <w:pPr>
      <w:spacing w:before="80"/>
      <w:ind w:left="567"/>
    </w:pPr>
    <w:rPr>
      <w:rFonts w:ascii="Arial" w:hAnsi="Arial" w:cs="Arial"/>
    </w:rPr>
  </w:style>
  <w:style w:type="paragraph" w:styleId="Header">
    <w:name w:val="header"/>
    <w:basedOn w:val="Normal"/>
    <w:link w:val="HeaderChar"/>
    <w:uiPriority w:val="99"/>
    <w:unhideWhenUsed/>
    <w:rsid w:val="00E20B60"/>
    <w:pPr>
      <w:tabs>
        <w:tab w:val="center" w:pos="4513"/>
        <w:tab w:val="right" w:pos="9026"/>
      </w:tabs>
    </w:pPr>
  </w:style>
  <w:style w:type="character" w:customStyle="1" w:styleId="HeaderChar">
    <w:name w:val="Header Char"/>
    <w:basedOn w:val="DefaultParagraphFont"/>
    <w:link w:val="Header"/>
    <w:uiPriority w:val="99"/>
    <w:rsid w:val="00E20B60"/>
    <w:rPr>
      <w:rFonts w:ascii="Calibri" w:hAnsi="Calibri" w:cs="Times New Roman"/>
    </w:rPr>
  </w:style>
  <w:style w:type="paragraph" w:styleId="Footer">
    <w:name w:val="footer"/>
    <w:basedOn w:val="Normal"/>
    <w:link w:val="FooterChar"/>
    <w:uiPriority w:val="99"/>
    <w:unhideWhenUsed/>
    <w:rsid w:val="00E20B60"/>
    <w:pPr>
      <w:tabs>
        <w:tab w:val="center" w:pos="4513"/>
        <w:tab w:val="right" w:pos="9026"/>
      </w:tabs>
    </w:pPr>
  </w:style>
  <w:style w:type="character" w:customStyle="1" w:styleId="FooterChar">
    <w:name w:val="Footer Char"/>
    <w:basedOn w:val="DefaultParagraphFont"/>
    <w:link w:val="Footer"/>
    <w:uiPriority w:val="99"/>
    <w:rsid w:val="00E20B60"/>
    <w:rPr>
      <w:rFonts w:ascii="Calibri" w:hAnsi="Calibri" w:cs="Times New Roman"/>
    </w:rPr>
  </w:style>
  <w:style w:type="paragraph" w:styleId="BalloonText">
    <w:name w:val="Balloon Text"/>
    <w:basedOn w:val="Normal"/>
    <w:link w:val="BalloonTextChar"/>
    <w:uiPriority w:val="99"/>
    <w:semiHidden/>
    <w:unhideWhenUsed/>
    <w:rsid w:val="00E20B60"/>
    <w:rPr>
      <w:rFonts w:ascii="Tahoma" w:hAnsi="Tahoma" w:cs="Tahoma"/>
      <w:sz w:val="16"/>
      <w:szCs w:val="16"/>
    </w:rPr>
  </w:style>
  <w:style w:type="character" w:customStyle="1" w:styleId="BalloonTextChar">
    <w:name w:val="Balloon Text Char"/>
    <w:basedOn w:val="DefaultParagraphFont"/>
    <w:link w:val="BalloonText"/>
    <w:uiPriority w:val="99"/>
    <w:semiHidden/>
    <w:rsid w:val="00E20B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21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dstandardsframework.org.uk/accredited-gp-practicesspecific"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oldstandardsframework.org.uk/evidence" TargetMode="External"/><Relationship Id="rId4" Type="http://schemas.openxmlformats.org/officeDocument/2006/relationships/settings" Target="settings.xml"/><Relationship Id="rId9" Type="http://schemas.openxmlformats.org/officeDocument/2006/relationships/hyperlink" Target="http://tinyurl.com/zcnac5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Carwardine</dc:creator>
  <cp:lastModifiedBy>Joanne Carwardine</cp:lastModifiedBy>
  <cp:revision>2</cp:revision>
  <dcterms:created xsi:type="dcterms:W3CDTF">2016-09-15T10:36:00Z</dcterms:created>
  <dcterms:modified xsi:type="dcterms:W3CDTF">2016-09-15T11:23:00Z</dcterms:modified>
</cp:coreProperties>
</file>