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9E2F3" w:themeColor="accent1" w:themeTint="33"/>
  <w:body>
    <w:p w14:paraId="51A6750F" w14:textId="77777777" w:rsidR="003C3424" w:rsidRDefault="003C3424" w:rsidP="003C3424">
      <w:pPr>
        <w:jc w:val="center"/>
        <w:rPr>
          <w:b/>
          <w:sz w:val="28"/>
          <w:szCs w:val="28"/>
          <w:lang w:val="en-US"/>
        </w:rPr>
      </w:pPr>
    </w:p>
    <w:p w14:paraId="7243A82D" w14:textId="26119920" w:rsidR="003C3424" w:rsidRDefault="003C3424" w:rsidP="003C3424">
      <w:pPr>
        <w:jc w:val="center"/>
        <w:rPr>
          <w:b/>
          <w:sz w:val="28"/>
          <w:szCs w:val="28"/>
          <w:lang w:val="en-US"/>
        </w:rPr>
      </w:pPr>
      <w:r w:rsidRPr="00015406">
        <w:rPr>
          <w:b/>
          <w:sz w:val="28"/>
          <w:szCs w:val="28"/>
          <w:lang w:val="en-US"/>
        </w:rPr>
        <w:t xml:space="preserve">Welcome to the GSF </w:t>
      </w:r>
      <w:r w:rsidR="0006147D">
        <w:rPr>
          <w:b/>
          <w:sz w:val="28"/>
          <w:szCs w:val="28"/>
          <w:lang w:val="en-US"/>
        </w:rPr>
        <w:t xml:space="preserve">QI Audit tools </w:t>
      </w:r>
      <w:r w:rsidRPr="00015406">
        <w:rPr>
          <w:b/>
          <w:sz w:val="28"/>
          <w:szCs w:val="28"/>
          <w:lang w:val="en-US"/>
        </w:rPr>
        <w:t>support offer</w:t>
      </w:r>
    </w:p>
    <w:p w14:paraId="2897B804" w14:textId="77777777" w:rsidR="003C3424" w:rsidRPr="00015406" w:rsidRDefault="003C3424" w:rsidP="003C3424">
      <w:pPr>
        <w:jc w:val="center"/>
        <w:rPr>
          <w:b/>
          <w:sz w:val="28"/>
          <w:szCs w:val="28"/>
          <w:lang w:val="en-US"/>
        </w:rPr>
      </w:pPr>
    </w:p>
    <w:p w14:paraId="5F7B3A0F" w14:textId="5F348222" w:rsidR="003C3424" w:rsidRDefault="003C3424" w:rsidP="003C3424">
      <w:pPr>
        <w:rPr>
          <w:sz w:val="28"/>
          <w:szCs w:val="28"/>
          <w:lang w:val="en-US"/>
        </w:rPr>
      </w:pPr>
      <w:r>
        <w:rPr>
          <w:sz w:val="28"/>
          <w:szCs w:val="28"/>
          <w:lang w:val="en-US"/>
        </w:rPr>
        <w:t xml:space="preserve">Below is the information and </w:t>
      </w:r>
      <w:r w:rsidRPr="00015406">
        <w:rPr>
          <w:sz w:val="28"/>
          <w:szCs w:val="28"/>
          <w:lang w:val="en-US"/>
        </w:rPr>
        <w:t xml:space="preserve">resources available to help you </w:t>
      </w:r>
      <w:r>
        <w:rPr>
          <w:sz w:val="28"/>
          <w:szCs w:val="28"/>
          <w:lang w:val="en-US"/>
        </w:rPr>
        <w:t xml:space="preserve">improve </w:t>
      </w:r>
      <w:r w:rsidRPr="00015406">
        <w:rPr>
          <w:sz w:val="28"/>
          <w:szCs w:val="28"/>
          <w:lang w:val="en-US"/>
        </w:rPr>
        <w:t xml:space="preserve">end of life care </w:t>
      </w:r>
      <w:r>
        <w:rPr>
          <w:sz w:val="28"/>
          <w:szCs w:val="28"/>
          <w:lang w:val="en-US"/>
        </w:rPr>
        <w:t xml:space="preserve">in your practice </w:t>
      </w:r>
      <w:r w:rsidRPr="00015406">
        <w:rPr>
          <w:sz w:val="28"/>
          <w:szCs w:val="28"/>
          <w:lang w:val="en-US"/>
        </w:rPr>
        <w:t xml:space="preserve"> </w:t>
      </w:r>
    </w:p>
    <w:p w14:paraId="4ABAB4AB" w14:textId="77777777" w:rsidR="0006147D" w:rsidRDefault="0006147D" w:rsidP="0006147D">
      <w:pPr>
        <w:pStyle w:val="ListParagraph"/>
        <w:spacing w:after="0"/>
        <w:ind w:left="76"/>
        <w:rPr>
          <w:b/>
          <w:color w:val="0000FF"/>
          <w:sz w:val="28"/>
          <w:szCs w:val="28"/>
        </w:rPr>
      </w:pPr>
    </w:p>
    <w:p w14:paraId="3BB5D23E" w14:textId="3C9A2BA6" w:rsidR="0006147D" w:rsidRDefault="0006147D" w:rsidP="0006147D">
      <w:pPr>
        <w:pStyle w:val="ListParagraph"/>
        <w:spacing w:after="0"/>
        <w:ind w:left="76"/>
        <w:rPr>
          <w:b/>
          <w:color w:val="0000FF"/>
          <w:sz w:val="28"/>
          <w:szCs w:val="28"/>
        </w:rPr>
      </w:pPr>
      <w:r w:rsidRPr="00F45A58">
        <w:rPr>
          <w:b/>
          <w:color w:val="0000FF"/>
          <w:sz w:val="28"/>
          <w:szCs w:val="28"/>
        </w:rPr>
        <w:t xml:space="preserve">Audit tools </w:t>
      </w:r>
    </w:p>
    <w:p w14:paraId="018950C2" w14:textId="0BEBC09A" w:rsidR="00A1048C" w:rsidRDefault="00A1048C" w:rsidP="0006147D">
      <w:pPr>
        <w:pStyle w:val="ListParagraph"/>
        <w:spacing w:after="0"/>
        <w:ind w:left="76"/>
        <w:rPr>
          <w:b/>
          <w:color w:val="0000FF"/>
          <w:sz w:val="28"/>
          <w:szCs w:val="28"/>
        </w:rPr>
      </w:pPr>
    </w:p>
    <w:p w14:paraId="6E48882B" w14:textId="0D85ECD2" w:rsidR="00A1048C" w:rsidRDefault="00A1048C" w:rsidP="0006147D">
      <w:pPr>
        <w:pStyle w:val="ListParagraph"/>
        <w:spacing w:after="0"/>
        <w:ind w:left="76"/>
        <w:rPr>
          <w:b/>
          <w:color w:val="0000FF"/>
          <w:sz w:val="28"/>
          <w:szCs w:val="28"/>
        </w:rPr>
      </w:pPr>
      <w:r>
        <w:rPr>
          <w:b/>
          <w:color w:val="0000FF"/>
          <w:sz w:val="28"/>
          <w:szCs w:val="28"/>
        </w:rPr>
        <w:t>Both Audit to</w:t>
      </w:r>
      <w:r w:rsidR="00652555">
        <w:rPr>
          <w:b/>
          <w:color w:val="0000FF"/>
          <w:sz w:val="28"/>
          <w:szCs w:val="28"/>
        </w:rPr>
        <w:t>o</w:t>
      </w:r>
      <w:r>
        <w:rPr>
          <w:b/>
          <w:color w:val="0000FF"/>
          <w:sz w:val="28"/>
          <w:szCs w:val="28"/>
        </w:rPr>
        <w:t>ls will</w:t>
      </w:r>
      <w:r w:rsidR="00652555">
        <w:rPr>
          <w:b/>
          <w:color w:val="0000FF"/>
          <w:sz w:val="28"/>
          <w:szCs w:val="28"/>
        </w:rPr>
        <w:t xml:space="preserve"> support you </w:t>
      </w:r>
      <w:r>
        <w:rPr>
          <w:b/>
          <w:color w:val="0000FF"/>
          <w:sz w:val="28"/>
          <w:szCs w:val="28"/>
        </w:rPr>
        <w:t xml:space="preserve">to fulfil </w:t>
      </w:r>
      <w:r w:rsidR="00652555">
        <w:rPr>
          <w:b/>
          <w:color w:val="0000FF"/>
          <w:sz w:val="28"/>
          <w:szCs w:val="28"/>
        </w:rPr>
        <w:t xml:space="preserve">the </w:t>
      </w:r>
      <w:r>
        <w:rPr>
          <w:b/>
          <w:color w:val="0000FF"/>
          <w:sz w:val="28"/>
          <w:szCs w:val="28"/>
        </w:rPr>
        <w:t xml:space="preserve">aims of QOF  </w:t>
      </w:r>
    </w:p>
    <w:p w14:paraId="7340EA42" w14:textId="1C67CEE1" w:rsidR="00A1048C" w:rsidRDefault="00A1048C" w:rsidP="0006147D">
      <w:pPr>
        <w:pStyle w:val="ListParagraph"/>
        <w:spacing w:after="0"/>
        <w:ind w:left="76"/>
        <w:rPr>
          <w:b/>
          <w:color w:val="0000FF"/>
          <w:sz w:val="28"/>
          <w:szCs w:val="28"/>
        </w:rPr>
      </w:pPr>
    </w:p>
    <w:p w14:paraId="48D377F0" w14:textId="5B240DCA" w:rsidR="00A1048C" w:rsidRDefault="00A1048C" w:rsidP="00A1048C">
      <w:pPr>
        <w:pStyle w:val="ListParagraph"/>
        <w:numPr>
          <w:ilvl w:val="1"/>
          <w:numId w:val="5"/>
        </w:numPr>
        <w:rPr>
          <w:i/>
          <w:sz w:val="24"/>
          <w:szCs w:val="24"/>
        </w:rPr>
      </w:pPr>
      <w:r w:rsidRPr="003C3424">
        <w:rPr>
          <w:i/>
          <w:sz w:val="24"/>
          <w:szCs w:val="24"/>
        </w:rPr>
        <w:t xml:space="preserve">Early identification and support for people with advanced progressive illness who might die within the next twelve months </w:t>
      </w:r>
    </w:p>
    <w:p w14:paraId="73AD1A7C" w14:textId="1131E364" w:rsidR="00A1048C" w:rsidRDefault="00A1048C" w:rsidP="00A1048C">
      <w:pPr>
        <w:pStyle w:val="ListParagraph"/>
        <w:numPr>
          <w:ilvl w:val="1"/>
          <w:numId w:val="5"/>
        </w:numPr>
        <w:rPr>
          <w:i/>
          <w:sz w:val="24"/>
          <w:szCs w:val="24"/>
        </w:rPr>
      </w:pPr>
      <w:r w:rsidRPr="003C3424">
        <w:rPr>
          <w:i/>
          <w:sz w:val="24"/>
          <w:szCs w:val="24"/>
        </w:rPr>
        <w:t xml:space="preserve">Well-planned and coordinated care that is responsive to the patient’s changing needs with the aim of improving the experience of care </w:t>
      </w:r>
    </w:p>
    <w:p w14:paraId="52DE0141" w14:textId="411C0856" w:rsidR="00A1048C" w:rsidRDefault="00A1048C" w:rsidP="00A1048C">
      <w:pPr>
        <w:pStyle w:val="ListParagraph"/>
        <w:numPr>
          <w:ilvl w:val="1"/>
          <w:numId w:val="5"/>
        </w:numPr>
        <w:rPr>
          <w:i/>
          <w:sz w:val="24"/>
          <w:szCs w:val="24"/>
        </w:rPr>
      </w:pPr>
      <w:r w:rsidRPr="003C3424">
        <w:rPr>
          <w:i/>
          <w:sz w:val="24"/>
          <w:szCs w:val="24"/>
        </w:rPr>
        <w:t xml:space="preserve"> Identification and support for family / informal care-givers, both as part of the core care team around the patient and as individuals facing impending bereavement</w:t>
      </w:r>
    </w:p>
    <w:p w14:paraId="55784C9A" w14:textId="031F9900" w:rsidR="00A1048C" w:rsidRDefault="00A1048C" w:rsidP="0006147D">
      <w:pPr>
        <w:pStyle w:val="ListParagraph"/>
        <w:spacing w:after="0"/>
        <w:ind w:left="76"/>
        <w:rPr>
          <w:b/>
          <w:color w:val="0000FF"/>
          <w:sz w:val="28"/>
          <w:szCs w:val="28"/>
        </w:rPr>
      </w:pPr>
    </w:p>
    <w:p w14:paraId="69B7D687" w14:textId="77777777" w:rsidR="0006147D" w:rsidRPr="00F45A58" w:rsidRDefault="0006147D" w:rsidP="0006147D">
      <w:pPr>
        <w:pStyle w:val="ListParagraph"/>
        <w:spacing w:after="0"/>
        <w:ind w:left="76"/>
        <w:rPr>
          <w:b/>
          <w:color w:val="0000FF"/>
          <w:sz w:val="28"/>
          <w:szCs w:val="28"/>
        </w:rPr>
      </w:pPr>
    </w:p>
    <w:p w14:paraId="494F7003" w14:textId="4BD32399" w:rsidR="0006147D" w:rsidRPr="00A1048C" w:rsidRDefault="0006147D" w:rsidP="0006147D">
      <w:pPr>
        <w:pStyle w:val="ListParagraph"/>
        <w:numPr>
          <w:ilvl w:val="0"/>
          <w:numId w:val="7"/>
        </w:numPr>
        <w:spacing w:after="0"/>
        <w:rPr>
          <w:b/>
          <w:color w:val="0000FF"/>
          <w:sz w:val="24"/>
          <w:szCs w:val="24"/>
        </w:rPr>
      </w:pPr>
      <w:r w:rsidRPr="00852276">
        <w:rPr>
          <w:b/>
          <w:color w:val="0000FF"/>
          <w:sz w:val="24"/>
          <w:szCs w:val="24"/>
        </w:rPr>
        <w:t xml:space="preserve">Retrospective Death Audit – </w:t>
      </w:r>
      <w:r w:rsidRPr="00A1048C">
        <w:rPr>
          <w:b/>
          <w:sz w:val="24"/>
          <w:szCs w:val="24"/>
        </w:rPr>
        <w:t>Organisational</w:t>
      </w:r>
      <w:r w:rsidRPr="00852276">
        <w:rPr>
          <w:sz w:val="24"/>
          <w:szCs w:val="24"/>
        </w:rPr>
        <w:t xml:space="preserve"> comparative before and after audit report </w:t>
      </w:r>
    </w:p>
    <w:p w14:paraId="2C6EE910" w14:textId="573C5A78" w:rsidR="00A1048C" w:rsidRPr="00A1048C" w:rsidRDefault="00A1048C" w:rsidP="00A1048C">
      <w:pPr>
        <w:pStyle w:val="ListParagraph"/>
        <w:numPr>
          <w:ilvl w:val="0"/>
          <w:numId w:val="8"/>
        </w:numPr>
        <w:spacing w:after="0"/>
        <w:rPr>
          <w:sz w:val="24"/>
          <w:szCs w:val="24"/>
        </w:rPr>
      </w:pPr>
      <w:r w:rsidRPr="00A1048C">
        <w:rPr>
          <w:sz w:val="24"/>
          <w:szCs w:val="24"/>
        </w:rPr>
        <w:t>There are three tools for you to choose from</w:t>
      </w:r>
    </w:p>
    <w:p w14:paraId="7E097DD1" w14:textId="160DDDB5" w:rsidR="00A1048C" w:rsidRPr="00A1048C" w:rsidRDefault="00A1048C" w:rsidP="00A1048C">
      <w:pPr>
        <w:pStyle w:val="ListParagraph"/>
        <w:numPr>
          <w:ilvl w:val="0"/>
          <w:numId w:val="8"/>
        </w:numPr>
        <w:spacing w:after="0"/>
        <w:rPr>
          <w:sz w:val="24"/>
          <w:szCs w:val="24"/>
        </w:rPr>
      </w:pPr>
      <w:r w:rsidRPr="00A1048C">
        <w:rPr>
          <w:sz w:val="24"/>
          <w:szCs w:val="24"/>
        </w:rPr>
        <w:t xml:space="preserve">Once you have decided on the tool of choice you can upload information onto the RDA page on the GSF website and an automated report showing your before and after results will be generated </w:t>
      </w:r>
    </w:p>
    <w:p w14:paraId="0788F49E" w14:textId="77777777" w:rsidR="0006147D" w:rsidRPr="00852276" w:rsidRDefault="0006147D" w:rsidP="0006147D">
      <w:pPr>
        <w:pStyle w:val="ListParagraph"/>
        <w:spacing w:after="0"/>
        <w:rPr>
          <w:b/>
          <w:color w:val="0000FF"/>
          <w:sz w:val="24"/>
          <w:szCs w:val="24"/>
        </w:rPr>
      </w:pPr>
    </w:p>
    <w:p w14:paraId="23C88345" w14:textId="77777777" w:rsidR="00A1048C" w:rsidRPr="00A1048C" w:rsidRDefault="0006147D" w:rsidP="0006147D">
      <w:pPr>
        <w:pStyle w:val="ListParagraph"/>
        <w:numPr>
          <w:ilvl w:val="0"/>
          <w:numId w:val="7"/>
        </w:numPr>
        <w:spacing w:after="0"/>
        <w:rPr>
          <w:b/>
          <w:color w:val="0000FF"/>
          <w:sz w:val="24"/>
          <w:szCs w:val="24"/>
        </w:rPr>
      </w:pPr>
      <w:r w:rsidRPr="00852276">
        <w:rPr>
          <w:b/>
          <w:color w:val="0000FF"/>
          <w:sz w:val="24"/>
          <w:szCs w:val="24"/>
        </w:rPr>
        <w:t xml:space="preserve">After Death Analysis </w:t>
      </w:r>
      <w:r w:rsidRPr="00852276">
        <w:rPr>
          <w:b/>
          <w:sz w:val="24"/>
          <w:szCs w:val="24"/>
        </w:rPr>
        <w:t xml:space="preserve">- </w:t>
      </w:r>
      <w:r w:rsidR="00A1048C" w:rsidRPr="009E050A">
        <w:rPr>
          <w:sz w:val="24"/>
          <w:szCs w:val="24"/>
        </w:rPr>
        <w:t>R</w:t>
      </w:r>
      <w:r w:rsidRPr="00852276">
        <w:rPr>
          <w:sz w:val="24"/>
          <w:szCs w:val="24"/>
        </w:rPr>
        <w:t xml:space="preserve">eflection at </w:t>
      </w:r>
      <w:r w:rsidRPr="00A1048C">
        <w:rPr>
          <w:b/>
          <w:sz w:val="24"/>
          <w:szCs w:val="24"/>
        </w:rPr>
        <w:t>patient level</w:t>
      </w:r>
      <w:r w:rsidRPr="00852276">
        <w:rPr>
          <w:sz w:val="24"/>
          <w:szCs w:val="24"/>
        </w:rPr>
        <w:t xml:space="preserve"> 5 before and 5 after</w:t>
      </w:r>
      <w:r w:rsidR="00A1048C">
        <w:rPr>
          <w:sz w:val="24"/>
          <w:szCs w:val="24"/>
        </w:rPr>
        <w:t xml:space="preserve"> audit report </w:t>
      </w:r>
    </w:p>
    <w:p w14:paraId="39A5517B" w14:textId="4167A302" w:rsidR="00A1048C" w:rsidRPr="009E050A" w:rsidRDefault="0006147D" w:rsidP="009E050A">
      <w:pPr>
        <w:pStyle w:val="ListParagraph"/>
        <w:numPr>
          <w:ilvl w:val="1"/>
          <w:numId w:val="9"/>
        </w:numPr>
        <w:spacing w:after="0"/>
        <w:rPr>
          <w:b/>
          <w:color w:val="0000FF"/>
          <w:sz w:val="24"/>
          <w:szCs w:val="24"/>
        </w:rPr>
      </w:pPr>
      <w:r w:rsidRPr="009E050A">
        <w:rPr>
          <w:sz w:val="24"/>
          <w:szCs w:val="24"/>
        </w:rPr>
        <w:t>Easy to use, on-line well established GSF After Death Analysis tool</w:t>
      </w:r>
      <w:r w:rsidR="009E050A" w:rsidRPr="009E050A">
        <w:rPr>
          <w:sz w:val="24"/>
          <w:szCs w:val="24"/>
        </w:rPr>
        <w:t xml:space="preserve">, it </w:t>
      </w:r>
      <w:proofErr w:type="gramStart"/>
      <w:r w:rsidR="009E050A" w:rsidRPr="009E050A">
        <w:rPr>
          <w:sz w:val="24"/>
          <w:szCs w:val="24"/>
        </w:rPr>
        <w:t xml:space="preserve">will </w:t>
      </w:r>
      <w:r w:rsidRPr="009E050A">
        <w:rPr>
          <w:sz w:val="24"/>
          <w:szCs w:val="24"/>
        </w:rPr>
        <w:t xml:space="preserve"> automatically</w:t>
      </w:r>
      <w:proofErr w:type="gramEnd"/>
      <w:r w:rsidRPr="009E050A">
        <w:rPr>
          <w:sz w:val="24"/>
          <w:szCs w:val="24"/>
        </w:rPr>
        <w:t xml:space="preserve"> produce comparative reports demonstrating patient level change</w:t>
      </w:r>
    </w:p>
    <w:p w14:paraId="2C1CF67D" w14:textId="6128045D" w:rsidR="0006147D" w:rsidRPr="000922FD" w:rsidRDefault="0006147D" w:rsidP="00A1048C">
      <w:pPr>
        <w:pStyle w:val="ListParagraph"/>
        <w:numPr>
          <w:ilvl w:val="1"/>
          <w:numId w:val="9"/>
        </w:numPr>
        <w:spacing w:after="0"/>
        <w:rPr>
          <w:b/>
          <w:color w:val="0000FF"/>
          <w:sz w:val="24"/>
          <w:szCs w:val="24"/>
        </w:rPr>
      </w:pPr>
      <w:r w:rsidRPr="00852276">
        <w:rPr>
          <w:sz w:val="24"/>
          <w:szCs w:val="24"/>
        </w:rPr>
        <w:t>Good for appraisal and revalidation</w:t>
      </w:r>
    </w:p>
    <w:p w14:paraId="7C7137E0" w14:textId="1E79914D" w:rsidR="0006147D" w:rsidRDefault="0006147D" w:rsidP="003C3424">
      <w:pPr>
        <w:rPr>
          <w:sz w:val="28"/>
          <w:szCs w:val="28"/>
          <w:lang w:val="en-US"/>
        </w:rPr>
      </w:pPr>
    </w:p>
    <w:p w14:paraId="78CC2BBB" w14:textId="1C07CE56" w:rsidR="00D8218A" w:rsidRDefault="00D8218A" w:rsidP="00D8218A">
      <w:pPr>
        <w:rPr>
          <w:color w:val="FF0000"/>
          <w:sz w:val="24"/>
          <w:szCs w:val="24"/>
        </w:rPr>
      </w:pPr>
      <w:r w:rsidRPr="00255B28">
        <w:rPr>
          <w:b/>
          <w:color w:val="0000FF"/>
          <w:sz w:val="24"/>
          <w:szCs w:val="24"/>
        </w:rPr>
        <w:t>To register</w:t>
      </w:r>
      <w:r w:rsidR="009E050A">
        <w:rPr>
          <w:b/>
          <w:color w:val="0000FF"/>
          <w:sz w:val="24"/>
          <w:szCs w:val="24"/>
        </w:rPr>
        <w:t xml:space="preserve"> – complete our </w:t>
      </w:r>
      <w:hyperlink r:id="rId5" w:history="1">
        <w:r w:rsidR="009E050A" w:rsidRPr="009E050A">
          <w:rPr>
            <w:rStyle w:val="Hyperlink"/>
            <w:b/>
            <w:color w:val="ED7D31" w:themeColor="accent2"/>
            <w:sz w:val="24"/>
            <w:szCs w:val="24"/>
          </w:rPr>
          <w:t>Audit Registration Form</w:t>
        </w:r>
      </w:hyperlink>
      <w:r w:rsidR="009E050A" w:rsidRPr="009E050A">
        <w:rPr>
          <w:b/>
          <w:color w:val="ED7D31" w:themeColor="accent2"/>
          <w:sz w:val="24"/>
          <w:szCs w:val="24"/>
        </w:rPr>
        <w:t xml:space="preserve"> </w:t>
      </w:r>
    </w:p>
    <w:p w14:paraId="6F88BF3D" w14:textId="6C1D85B6" w:rsidR="00D8218A" w:rsidRDefault="00D8218A" w:rsidP="00D8218A">
      <w:pPr>
        <w:rPr>
          <w:sz w:val="24"/>
          <w:szCs w:val="24"/>
        </w:rPr>
      </w:pPr>
    </w:p>
    <w:p w14:paraId="21D360F3" w14:textId="738D3E39" w:rsidR="003C3424" w:rsidRPr="003C3424" w:rsidRDefault="00D8218A">
      <w:pPr>
        <w:rPr>
          <w:color w:val="FF0000"/>
          <w:sz w:val="36"/>
          <w:szCs w:val="36"/>
          <w:lang w:val="en-US"/>
        </w:rPr>
      </w:pPr>
      <w:r w:rsidRPr="00255B28">
        <w:rPr>
          <w:b/>
          <w:color w:val="0000FF"/>
          <w:sz w:val="24"/>
          <w:szCs w:val="24"/>
        </w:rPr>
        <w:t>For further information o</w:t>
      </w:r>
      <w:r w:rsidR="0006147D">
        <w:rPr>
          <w:b/>
          <w:color w:val="0000FF"/>
          <w:sz w:val="24"/>
          <w:szCs w:val="24"/>
        </w:rPr>
        <w:t>n</w:t>
      </w:r>
      <w:r w:rsidRPr="00255B28">
        <w:rPr>
          <w:b/>
          <w:color w:val="0000FF"/>
          <w:sz w:val="24"/>
          <w:szCs w:val="24"/>
        </w:rPr>
        <w:t xml:space="preserve"> the primary care progra</w:t>
      </w:r>
      <w:bookmarkStart w:id="0" w:name="_GoBack"/>
      <w:bookmarkEnd w:id="0"/>
      <w:r w:rsidRPr="00255B28">
        <w:rPr>
          <w:b/>
          <w:color w:val="0000FF"/>
          <w:sz w:val="24"/>
          <w:szCs w:val="24"/>
        </w:rPr>
        <w:t>mmes</w:t>
      </w:r>
      <w:r w:rsidR="009E050A">
        <w:rPr>
          <w:b/>
          <w:color w:val="0000FF"/>
          <w:sz w:val="24"/>
          <w:szCs w:val="24"/>
        </w:rPr>
        <w:t xml:space="preserve"> – </w:t>
      </w:r>
      <w:hyperlink r:id="rId6" w:history="1">
        <w:r w:rsidR="009E050A" w:rsidRPr="009E050A">
          <w:rPr>
            <w:rStyle w:val="Hyperlink"/>
            <w:b/>
            <w:color w:val="ED7D31" w:themeColor="accent2"/>
            <w:sz w:val="24"/>
            <w:szCs w:val="24"/>
          </w:rPr>
          <w:t>see our Flyer</w:t>
        </w:r>
      </w:hyperlink>
    </w:p>
    <w:sectPr w:rsidR="003C3424" w:rsidRPr="003C3424" w:rsidSect="0006147D">
      <w:pgSz w:w="11906" w:h="16838"/>
      <w:pgMar w:top="1440" w:right="1440" w:bottom="1440" w:left="1440" w:header="708" w:footer="708" w:gutter="0"/>
      <w:pgBorders w:offsetFrom="page">
        <w:top w:val="thickThinSmallGap" w:sz="48" w:space="24" w:color="2F5496" w:themeColor="accent1" w:themeShade="BF"/>
        <w:left w:val="thickThinSmallGap" w:sz="48" w:space="24" w:color="2F5496" w:themeColor="accent1" w:themeShade="BF"/>
        <w:bottom w:val="thinThickSmallGap" w:sz="48" w:space="24" w:color="2F5496" w:themeColor="accent1" w:themeShade="BF"/>
        <w:right w:val="thinThickSmallGap" w:sz="48"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0E1"/>
    <w:multiLevelType w:val="hybridMultilevel"/>
    <w:tmpl w:val="8842D824"/>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 w15:restartNumberingAfterBreak="0">
    <w:nsid w:val="10856EA6"/>
    <w:multiLevelType w:val="hybridMultilevel"/>
    <w:tmpl w:val="62921710"/>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D0D2F"/>
    <w:multiLevelType w:val="hybridMultilevel"/>
    <w:tmpl w:val="DD4E96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C49FE"/>
    <w:multiLevelType w:val="hybridMultilevel"/>
    <w:tmpl w:val="BF8E4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B034D3"/>
    <w:multiLevelType w:val="hybridMultilevel"/>
    <w:tmpl w:val="81BC7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333B7"/>
    <w:multiLevelType w:val="hybridMultilevel"/>
    <w:tmpl w:val="20E67EEE"/>
    <w:lvl w:ilvl="0" w:tplc="08090017">
      <w:start w:val="1"/>
      <w:numFmt w:val="lowerLetter"/>
      <w:lvlText w:val="%1)"/>
      <w:lvlJc w:val="left"/>
      <w:pPr>
        <w:ind w:left="720" w:hanging="360"/>
      </w:pPr>
    </w:lvl>
    <w:lvl w:ilvl="1" w:tplc="D40EC542">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17D8C"/>
    <w:multiLevelType w:val="hybridMultilevel"/>
    <w:tmpl w:val="70028AD6"/>
    <w:lvl w:ilvl="0" w:tplc="08090001">
      <w:start w:val="1"/>
      <w:numFmt w:val="bullet"/>
      <w:lvlText w:val=""/>
      <w:lvlJc w:val="left"/>
      <w:pPr>
        <w:ind w:left="436" w:hanging="360"/>
      </w:pPr>
      <w:rPr>
        <w:rFonts w:ascii="Symbol" w:hAnsi="Symbol" w:hint="default"/>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697D4000"/>
    <w:multiLevelType w:val="hybridMultilevel"/>
    <w:tmpl w:val="01DEF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E4449B"/>
    <w:multiLevelType w:val="hybridMultilevel"/>
    <w:tmpl w:val="0AE69C8C"/>
    <w:lvl w:ilvl="0" w:tplc="45CE7CE2">
      <w:start w:val="1"/>
      <w:numFmt w:val="decimal"/>
      <w:lvlText w:val="%1."/>
      <w:lvlJc w:val="left"/>
      <w:pPr>
        <w:ind w:left="76" w:hanging="360"/>
      </w:pPr>
      <w:rPr>
        <w:rFonts w:ascii="Calibri" w:eastAsia="Times New Roman" w:hAnsi="Calibri" w:cs="Calibri"/>
        <w:b/>
        <w:color w:val="0000FF"/>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8"/>
  </w:num>
  <w:num w:numId="2">
    <w:abstractNumId w:val="6"/>
  </w:num>
  <w:num w:numId="3">
    <w:abstractNumId w:val="4"/>
  </w:num>
  <w:num w:numId="4">
    <w:abstractNumId w:val="7"/>
  </w:num>
  <w:num w:numId="5">
    <w:abstractNumId w:val="1"/>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24"/>
    <w:rsid w:val="0006147D"/>
    <w:rsid w:val="001F465B"/>
    <w:rsid w:val="00255B28"/>
    <w:rsid w:val="0037161D"/>
    <w:rsid w:val="003C3424"/>
    <w:rsid w:val="00652555"/>
    <w:rsid w:val="008F4397"/>
    <w:rsid w:val="009274AB"/>
    <w:rsid w:val="009E050A"/>
    <w:rsid w:val="00A1048C"/>
    <w:rsid w:val="00B33FD0"/>
    <w:rsid w:val="00D82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39A"/>
  <w15:chartTrackingRefBased/>
  <w15:docId w15:val="{6B6F929A-A617-4A9A-9353-1CE99D31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24"/>
    <w:pPr>
      <w:ind w:left="720"/>
      <w:contextualSpacing/>
    </w:pPr>
  </w:style>
  <w:style w:type="character" w:styleId="Hyperlink">
    <w:name w:val="Hyperlink"/>
    <w:basedOn w:val="DefaultParagraphFont"/>
    <w:uiPriority w:val="99"/>
    <w:unhideWhenUsed/>
    <w:rsid w:val="009E050A"/>
    <w:rPr>
      <w:color w:val="0563C1" w:themeColor="hyperlink"/>
      <w:u w:val="single"/>
    </w:rPr>
  </w:style>
  <w:style w:type="character" w:styleId="UnresolvedMention">
    <w:name w:val="Unresolved Mention"/>
    <w:basedOn w:val="DefaultParagraphFont"/>
    <w:uiPriority w:val="99"/>
    <w:semiHidden/>
    <w:unhideWhenUsed/>
    <w:rsid w:val="009E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dstandardsframework.org.uk/doc/PrimaryCareFlyer" TargetMode="External"/><Relationship Id="rId5" Type="http://schemas.openxmlformats.org/officeDocument/2006/relationships/hyperlink" Target="http://www.goldstandardsframework.org.uk/doc/PrimaryCareAuditRegistra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Armstrong-Wilson</dc:creator>
  <cp:keywords/>
  <dc:description/>
  <cp:lastModifiedBy>Sue Richards</cp:lastModifiedBy>
  <cp:revision>4</cp:revision>
  <dcterms:created xsi:type="dcterms:W3CDTF">2019-04-18T10:40:00Z</dcterms:created>
  <dcterms:modified xsi:type="dcterms:W3CDTF">2019-04-25T14:36:00Z</dcterms:modified>
</cp:coreProperties>
</file>